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9" w:rsidRDefault="00D23568" w:rsidP="001C3DD9">
      <w:pPr>
        <w:spacing w:after="0"/>
      </w:pPr>
      <w:r>
        <w:rPr>
          <w:noProof/>
          <w:color w:val="0000FF"/>
        </w:rPr>
        <w:drawing>
          <wp:anchor distT="0" distB="0" distL="114300" distR="114300" simplePos="0" relativeHeight="251646976" behindDoc="0" locked="0" layoutInCell="1" allowOverlap="1" wp14:anchorId="7B86AEB4" wp14:editId="78E9216E">
            <wp:simplePos x="0" y="0"/>
            <wp:positionH relativeFrom="column">
              <wp:posOffset>6125845</wp:posOffset>
            </wp:positionH>
            <wp:positionV relativeFrom="paragraph">
              <wp:posOffset>-259080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45952" behindDoc="1" locked="0" layoutInCell="1" allowOverlap="1" wp14:anchorId="5508FBBF" wp14:editId="54AEB7BC">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8.5pt;width:409.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44928" behindDoc="0" locked="0" layoutInCell="1" allowOverlap="1" wp14:anchorId="4DCB8FF9" wp14:editId="155F13C8">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F08" w:rsidRDefault="00262F21" w:rsidP="001C3DD9">
      <w:pPr>
        <w:spacing w:after="0"/>
      </w:pPr>
      <w:r>
        <w:rPr>
          <w:noProof/>
          <w:color w:val="0000FF"/>
        </w:rPr>
        <mc:AlternateContent>
          <mc:Choice Requires="wps">
            <w:drawing>
              <wp:anchor distT="0" distB="0" distL="114300" distR="114300" simplePos="0" relativeHeight="251649536" behindDoc="0" locked="0" layoutInCell="1" allowOverlap="1" wp14:anchorId="2ED0D83A" wp14:editId="1D03F653">
                <wp:simplePos x="0" y="0"/>
                <wp:positionH relativeFrom="column">
                  <wp:posOffset>1508760</wp:posOffset>
                </wp:positionH>
                <wp:positionV relativeFrom="paragraph">
                  <wp:posOffset>459105</wp:posOffset>
                </wp:positionV>
                <wp:extent cx="3611880" cy="447675"/>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3611880" cy="447675"/>
                        </a:xfrm>
                        <a:prstGeom prst="rect">
                          <a:avLst/>
                        </a:prstGeom>
                        <a:solidFill>
                          <a:sysClr val="window" lastClr="FFFFFF"/>
                        </a:solidFill>
                        <a:ln w="6350">
                          <a:solidFill>
                            <a:srgbClr val="002060"/>
                          </a:solidFill>
                        </a:ln>
                        <a:effectLst/>
                      </wps:spPr>
                      <wps:txb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8.8pt;margin-top:36.15pt;width:284.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" fillcolor="window" strokecolor="#002060" strokeweight=".5pt">
                <v:textbo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v:textbox>
              </v:shape>
            </w:pict>
          </mc:Fallback>
        </mc:AlternateContent>
      </w:r>
      <w:r w:rsidR="00D23568">
        <w:rPr>
          <w:noProof/>
          <w:color w:val="0000FF"/>
        </w:rPr>
        <mc:AlternateContent>
          <mc:Choice Requires="wps">
            <w:drawing>
              <wp:anchor distT="0" distB="0" distL="114300" distR="114300" simplePos="0" relativeHeight="251665920" behindDoc="0" locked="0" layoutInCell="1" allowOverlap="1" wp14:anchorId="04CC668A" wp14:editId="308664AC">
                <wp:simplePos x="0" y="0"/>
                <wp:positionH relativeFrom="column">
                  <wp:posOffset>5242560</wp:posOffset>
                </wp:positionH>
                <wp:positionV relativeFrom="paragraph">
                  <wp:posOffset>542925</wp:posOffset>
                </wp:positionV>
                <wp:extent cx="1882140" cy="2667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882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08" w:rsidRPr="003C7F08" w:rsidRDefault="00D23568">
                            <w:pPr>
                              <w:rPr>
                                <w:b/>
                                <w:sz w:val="24"/>
                                <w:szCs w:val="24"/>
                              </w:rPr>
                            </w:pPr>
                            <w:r>
                              <w:rPr>
                                <w:b/>
                                <w:sz w:val="24"/>
                                <w:szCs w:val="24"/>
                              </w:rPr>
                              <w:t>1</w:t>
                            </w:r>
                            <w:r w:rsidRPr="00D23568">
                              <w:rPr>
                                <w:b/>
                                <w:sz w:val="24"/>
                                <w:szCs w:val="24"/>
                                <w:vertAlign w:val="superscript"/>
                              </w:rPr>
                              <w:t>st</w:t>
                            </w:r>
                            <w:r>
                              <w:rPr>
                                <w:b/>
                                <w:sz w:val="24"/>
                                <w:szCs w:val="24"/>
                              </w:rPr>
                              <w:t xml:space="preserve"> Quarter 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12.8pt;margin-top:42.75pt;width:148.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" fillcolor="white [3201]" stroked="f" strokeweight=".5pt">
                <v:textbox>
                  <w:txbxContent>
                    <w:p w:rsidR="003C7F08" w:rsidRPr="003C7F08" w:rsidRDefault="00D23568">
                      <w:pPr>
                        <w:rPr>
                          <w:b/>
                          <w:sz w:val="24"/>
                          <w:szCs w:val="24"/>
                        </w:rPr>
                      </w:pPr>
                      <w:r>
                        <w:rPr>
                          <w:b/>
                          <w:sz w:val="24"/>
                          <w:szCs w:val="24"/>
                        </w:rPr>
                        <w:t>1</w:t>
                      </w:r>
                      <w:r w:rsidRPr="00D23568">
                        <w:rPr>
                          <w:b/>
                          <w:sz w:val="24"/>
                          <w:szCs w:val="24"/>
                          <w:vertAlign w:val="superscript"/>
                        </w:rPr>
                        <w:t>st</w:t>
                      </w:r>
                      <w:r>
                        <w:rPr>
                          <w:b/>
                          <w:sz w:val="24"/>
                          <w:szCs w:val="24"/>
                        </w:rPr>
                        <w:t xml:space="preserve"> Quarter 2020-2021</w:t>
                      </w:r>
                    </w:p>
                  </w:txbxContent>
                </v:textbox>
              </v:shape>
            </w:pict>
          </mc:Fallback>
        </mc:AlternateContent>
      </w:r>
      <w:r w:rsidR="003C7F08">
        <w:tab/>
      </w:r>
      <w:r w:rsidR="00EE6BF2">
        <w:tab/>
      </w:r>
      <w:r w:rsidR="00EE6BF2">
        <w:tab/>
      </w:r>
      <w:r w:rsidR="00EE6BF2">
        <w:tab/>
      </w:r>
      <w:r w:rsidR="00EE6BF2">
        <w:tab/>
      </w:r>
      <w:r w:rsidR="00EE6BF2">
        <w:tab/>
      </w:r>
      <w:r w:rsidR="00EE6BF2">
        <w:tab/>
      </w:r>
      <w:r w:rsidR="00EE6BF2">
        <w:tab/>
      </w:r>
      <w:r w:rsidR="00EE6BF2">
        <w:tab/>
      </w:r>
      <w:r w:rsidR="00EE6BF2">
        <w:tab/>
      </w:r>
      <w:r w:rsidR="003C7F08">
        <w:tab/>
      </w:r>
      <w:r w:rsidR="003C7F08">
        <w:tab/>
      </w:r>
      <w:r w:rsidR="003C7F08">
        <w:tab/>
      </w:r>
      <w:r w:rsidR="003C7F08">
        <w:tab/>
      </w:r>
      <w:r w:rsidR="003C7F08">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3C7F08">
        <w:tab/>
      </w:r>
      <w:r w:rsidR="003C7F08">
        <w:tab/>
      </w:r>
      <w:r w:rsidR="003C7F08">
        <w:tab/>
      </w:r>
    </w:p>
    <w:p w:rsidR="003C7F08" w:rsidRDefault="003C7F08" w:rsidP="001C3DD9">
      <w:pPr>
        <w:spacing w:after="0"/>
      </w:pPr>
    </w:p>
    <w:p w:rsidR="003C7F08" w:rsidRDefault="003C7F08" w:rsidP="001C3DD9">
      <w:pPr>
        <w:spacing w:after="0"/>
      </w:pPr>
      <w:r>
        <w:rPr>
          <w:noProof/>
          <w:color w:val="0000FF"/>
        </w:rPr>
        <mc:AlternateContent>
          <mc:Choice Requires="wps">
            <w:drawing>
              <wp:anchor distT="0" distB="0" distL="114300" distR="114300" simplePos="0" relativeHeight="251648000" behindDoc="0" locked="0" layoutInCell="1" allowOverlap="1" wp14:anchorId="17761709" wp14:editId="285E8079">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pt;margin-top:11.3pt;width:57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v:textbox>
              </v:shape>
            </w:pict>
          </mc:Fallback>
        </mc:AlternateContent>
      </w:r>
    </w:p>
    <w:p w:rsidR="003C7F08" w:rsidRDefault="003C7F08" w:rsidP="001C3DD9">
      <w:pPr>
        <w:spacing w:after="0"/>
      </w:pPr>
    </w:p>
    <w:p w:rsidR="003C7F08" w:rsidRDefault="0078610D" w:rsidP="001C3DD9">
      <w:pPr>
        <w:spacing w:after="0"/>
      </w:pPr>
      <w:r>
        <w:rPr>
          <w:noProof/>
        </w:rPr>
        <mc:AlternateContent>
          <mc:Choice Requires="wps">
            <w:drawing>
              <wp:anchor distT="0" distB="0" distL="114300" distR="114300" simplePos="0" relativeHeight="251647488" behindDoc="0" locked="0" layoutInCell="1" allowOverlap="1" wp14:anchorId="3737B7D3" wp14:editId="6F93F48A">
                <wp:simplePos x="0" y="0"/>
                <wp:positionH relativeFrom="column">
                  <wp:posOffset>3459480</wp:posOffset>
                </wp:positionH>
                <wp:positionV relativeFrom="paragraph">
                  <wp:posOffset>151130</wp:posOffset>
                </wp:positionV>
                <wp:extent cx="3648075" cy="4709160"/>
                <wp:effectExtent l="0" t="0" r="28575" b="15240"/>
                <wp:wrapNone/>
                <wp:docPr id="10" name="Text Box 10"/>
                <wp:cNvGraphicFramePr/>
                <a:graphic xmlns:a="http://schemas.openxmlformats.org/drawingml/2006/main">
                  <a:graphicData uri="http://schemas.microsoft.com/office/word/2010/wordprocessingShape">
                    <wps:wsp>
                      <wps:cNvSpPr txBox="1"/>
                      <wps:spPr>
                        <a:xfrm>
                          <a:off x="0" y="0"/>
                          <a:ext cx="3648075" cy="470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073" w:rsidRDefault="00007B97" w:rsidP="00007B97">
                            <w:pPr>
                              <w:spacing w:after="0"/>
                              <w:jc w:val="center"/>
                              <w:rPr>
                                <w:b/>
                                <w:sz w:val="24"/>
                                <w:szCs w:val="24"/>
                              </w:rPr>
                            </w:pPr>
                            <w:r>
                              <w:rPr>
                                <w:b/>
                                <w:sz w:val="24"/>
                                <w:szCs w:val="24"/>
                              </w:rPr>
                              <w:t>The Parent and Family Engagement Plan</w:t>
                            </w:r>
                          </w:p>
                          <w:p w:rsidR="00C06073" w:rsidRDefault="005454C6" w:rsidP="00007B97">
                            <w:pPr>
                              <w:spacing w:after="0"/>
                            </w:pPr>
                            <w:r>
                              <w:rPr>
                                <w:sz w:val="24"/>
                                <w:szCs w:val="24"/>
                              </w:rPr>
                              <w:t xml:space="preserve">What is it? </w:t>
                            </w:r>
                            <w:r>
                              <w:t xml:space="preserve">This is a plan that describes how </w:t>
                            </w:r>
                            <w:r>
                              <w:t>the schools</w:t>
                            </w:r>
                            <w:r>
                              <w:t xml:space="preserve"> will provide opportunities to improve parent engagement to support student learning. </w:t>
                            </w:r>
                            <w:r>
                              <w:t xml:space="preserve">Our schools </w:t>
                            </w:r>
                            <w:r>
                              <w:t xml:space="preserve">value the contributions and involvement of parents in order to establish an equal partnership for the common goal of improving student achievement. This plan describes the different ways that </w:t>
                            </w:r>
                            <w:r>
                              <w:t>the schools</w:t>
                            </w:r>
                            <w:r>
                              <w:t xml:space="preserve"> will support parent engagement and how parents can help plan and participate in activities and events to promote student learning at school and at home.</w:t>
                            </w:r>
                          </w:p>
                          <w:p w:rsidR="00B86ED7" w:rsidRDefault="005454C6" w:rsidP="00007B97">
                            <w:pPr>
                              <w:spacing w:after="0"/>
                              <w:rPr>
                                <w:b/>
                                <w:sz w:val="24"/>
                                <w:szCs w:val="24"/>
                              </w:rPr>
                            </w:pPr>
                            <w:r w:rsidRPr="005454C6">
                              <w:rPr>
                                <w:b/>
                                <w:sz w:val="24"/>
                                <w:szCs w:val="24"/>
                              </w:rPr>
                              <w:t>Paren</w:t>
                            </w:r>
                            <w:r>
                              <w:rPr>
                                <w:b/>
                                <w:sz w:val="24"/>
                                <w:szCs w:val="24"/>
                              </w:rPr>
                              <w:t>t &amp; Family Engagement Standards</w:t>
                            </w:r>
                          </w:p>
                          <w:p w:rsidR="005454C6" w:rsidRDefault="005454C6" w:rsidP="00007B97">
                            <w:pPr>
                              <w:spacing w:after="0"/>
                            </w:pPr>
                            <w:r w:rsidRPr="005454C6">
                              <w:rPr>
                                <w:sz w:val="24"/>
                                <w:szCs w:val="24"/>
                              </w:rPr>
                              <w:t>Our</w:t>
                            </w:r>
                            <w:r>
                              <w:rPr>
                                <w:sz w:val="24"/>
                                <w:szCs w:val="24"/>
                              </w:rPr>
                              <w:t xml:space="preserve"> schools</w:t>
                            </w:r>
                            <w:r>
                              <w:t xml:space="preserve"> and our parents have adopted the National PTA Standards for Family-School Partnerships as the school’s model in engaging parents, students, and the community. These standards are:</w:t>
                            </w:r>
                          </w:p>
                          <w:p w:rsidR="005454C6" w:rsidRDefault="005454C6" w:rsidP="005454C6">
                            <w:pPr>
                              <w:pStyle w:val="ListParagraph"/>
                              <w:numPr>
                                <w:ilvl w:val="0"/>
                                <w:numId w:val="10"/>
                              </w:numPr>
                              <w:spacing w:after="0"/>
                              <w:rPr>
                                <w:sz w:val="24"/>
                                <w:szCs w:val="24"/>
                              </w:rPr>
                            </w:pPr>
                            <w:r>
                              <w:rPr>
                                <w:sz w:val="24"/>
                                <w:szCs w:val="24"/>
                              </w:rPr>
                              <w:t>Welcoming All Families</w:t>
                            </w:r>
                          </w:p>
                          <w:p w:rsidR="005454C6" w:rsidRDefault="005454C6" w:rsidP="005454C6">
                            <w:pPr>
                              <w:pStyle w:val="ListParagraph"/>
                              <w:numPr>
                                <w:ilvl w:val="0"/>
                                <w:numId w:val="10"/>
                              </w:numPr>
                              <w:spacing w:after="0"/>
                              <w:rPr>
                                <w:sz w:val="24"/>
                                <w:szCs w:val="24"/>
                              </w:rPr>
                            </w:pPr>
                            <w:r>
                              <w:rPr>
                                <w:sz w:val="24"/>
                                <w:szCs w:val="24"/>
                              </w:rPr>
                              <w:t>Communicating Effectively</w:t>
                            </w:r>
                          </w:p>
                          <w:p w:rsidR="005454C6" w:rsidRDefault="005454C6" w:rsidP="005454C6">
                            <w:pPr>
                              <w:pStyle w:val="ListParagraph"/>
                              <w:numPr>
                                <w:ilvl w:val="0"/>
                                <w:numId w:val="10"/>
                              </w:numPr>
                              <w:spacing w:after="0"/>
                              <w:rPr>
                                <w:sz w:val="24"/>
                                <w:szCs w:val="24"/>
                              </w:rPr>
                            </w:pPr>
                            <w:r>
                              <w:rPr>
                                <w:sz w:val="24"/>
                                <w:szCs w:val="24"/>
                              </w:rPr>
                              <w:t>Supporting Student Success</w:t>
                            </w:r>
                          </w:p>
                          <w:p w:rsidR="005454C6" w:rsidRDefault="005454C6" w:rsidP="005454C6">
                            <w:pPr>
                              <w:pStyle w:val="ListParagraph"/>
                              <w:numPr>
                                <w:ilvl w:val="0"/>
                                <w:numId w:val="10"/>
                              </w:numPr>
                              <w:spacing w:after="0"/>
                              <w:rPr>
                                <w:sz w:val="24"/>
                                <w:szCs w:val="24"/>
                              </w:rPr>
                            </w:pPr>
                            <w:r>
                              <w:rPr>
                                <w:sz w:val="24"/>
                                <w:szCs w:val="24"/>
                              </w:rPr>
                              <w:t>Speaking Up For Every Child</w:t>
                            </w:r>
                          </w:p>
                          <w:p w:rsidR="005454C6" w:rsidRDefault="005454C6" w:rsidP="005454C6">
                            <w:pPr>
                              <w:pStyle w:val="ListParagraph"/>
                              <w:numPr>
                                <w:ilvl w:val="0"/>
                                <w:numId w:val="10"/>
                              </w:numPr>
                              <w:spacing w:after="0"/>
                              <w:rPr>
                                <w:sz w:val="24"/>
                                <w:szCs w:val="24"/>
                              </w:rPr>
                            </w:pPr>
                            <w:r>
                              <w:rPr>
                                <w:sz w:val="24"/>
                                <w:szCs w:val="24"/>
                              </w:rPr>
                              <w:t>Sharing Power</w:t>
                            </w:r>
                          </w:p>
                          <w:p w:rsidR="005454C6" w:rsidRPr="005454C6" w:rsidRDefault="005454C6" w:rsidP="005454C6">
                            <w:pPr>
                              <w:pStyle w:val="ListParagraph"/>
                              <w:numPr>
                                <w:ilvl w:val="0"/>
                                <w:numId w:val="10"/>
                              </w:numPr>
                              <w:spacing w:after="0"/>
                              <w:rPr>
                                <w:sz w:val="24"/>
                                <w:szCs w:val="24"/>
                              </w:rPr>
                            </w:pPr>
                            <w:r>
                              <w:rPr>
                                <w:sz w:val="24"/>
                                <w:szCs w:val="24"/>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72.4pt;margin-top:11.9pt;width:287.25pt;height:37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" fillcolor="white [3201]" strokeweight=".5pt">
                <v:textbox>
                  <w:txbxContent>
                    <w:p w:rsidR="00C06073" w:rsidRDefault="00007B97" w:rsidP="00007B97">
                      <w:pPr>
                        <w:spacing w:after="0"/>
                        <w:jc w:val="center"/>
                        <w:rPr>
                          <w:b/>
                          <w:sz w:val="24"/>
                          <w:szCs w:val="24"/>
                        </w:rPr>
                      </w:pPr>
                      <w:r>
                        <w:rPr>
                          <w:b/>
                          <w:sz w:val="24"/>
                          <w:szCs w:val="24"/>
                        </w:rPr>
                        <w:t>The Parent and Family Engagement Plan</w:t>
                      </w:r>
                    </w:p>
                    <w:p w:rsidR="00C06073" w:rsidRDefault="005454C6" w:rsidP="00007B97">
                      <w:pPr>
                        <w:spacing w:after="0"/>
                      </w:pPr>
                      <w:r>
                        <w:rPr>
                          <w:sz w:val="24"/>
                          <w:szCs w:val="24"/>
                        </w:rPr>
                        <w:t xml:space="preserve">What is it? </w:t>
                      </w:r>
                      <w:r>
                        <w:t xml:space="preserve">This is a plan that describes how </w:t>
                      </w:r>
                      <w:r>
                        <w:t>the schools</w:t>
                      </w:r>
                      <w:r>
                        <w:t xml:space="preserve"> will provide opportunities to improve parent engagement to support student learning. </w:t>
                      </w:r>
                      <w:r>
                        <w:t xml:space="preserve">Our schools </w:t>
                      </w:r>
                      <w:r>
                        <w:t xml:space="preserve">value the contributions and involvement of parents in order to establish an equal partnership for the common goal of improving student achievement. This plan describes the different ways that </w:t>
                      </w:r>
                      <w:r>
                        <w:t>the schools</w:t>
                      </w:r>
                      <w:r>
                        <w:t xml:space="preserve"> will support parent engagement and how parents can help plan and participate in activities and events to promote student learning at school and at home.</w:t>
                      </w:r>
                    </w:p>
                    <w:p w:rsidR="00B86ED7" w:rsidRDefault="005454C6" w:rsidP="00007B97">
                      <w:pPr>
                        <w:spacing w:after="0"/>
                        <w:rPr>
                          <w:b/>
                          <w:sz w:val="24"/>
                          <w:szCs w:val="24"/>
                        </w:rPr>
                      </w:pPr>
                      <w:r w:rsidRPr="005454C6">
                        <w:rPr>
                          <w:b/>
                          <w:sz w:val="24"/>
                          <w:szCs w:val="24"/>
                        </w:rPr>
                        <w:t>Paren</w:t>
                      </w:r>
                      <w:r>
                        <w:rPr>
                          <w:b/>
                          <w:sz w:val="24"/>
                          <w:szCs w:val="24"/>
                        </w:rPr>
                        <w:t>t &amp; Family Engagement Standards</w:t>
                      </w:r>
                    </w:p>
                    <w:p w:rsidR="005454C6" w:rsidRDefault="005454C6" w:rsidP="00007B97">
                      <w:pPr>
                        <w:spacing w:after="0"/>
                      </w:pPr>
                      <w:r w:rsidRPr="005454C6">
                        <w:rPr>
                          <w:sz w:val="24"/>
                          <w:szCs w:val="24"/>
                        </w:rPr>
                        <w:t>Our</w:t>
                      </w:r>
                      <w:r>
                        <w:rPr>
                          <w:sz w:val="24"/>
                          <w:szCs w:val="24"/>
                        </w:rPr>
                        <w:t xml:space="preserve"> schools</w:t>
                      </w:r>
                      <w:r>
                        <w:t xml:space="preserve"> and our parents have adopted the National PTA Standards for Family-School Partnerships as the school’s model in engaging parents, students, and the community. These standards are:</w:t>
                      </w:r>
                    </w:p>
                    <w:p w:rsidR="005454C6" w:rsidRDefault="005454C6" w:rsidP="005454C6">
                      <w:pPr>
                        <w:pStyle w:val="ListParagraph"/>
                        <w:numPr>
                          <w:ilvl w:val="0"/>
                          <w:numId w:val="10"/>
                        </w:numPr>
                        <w:spacing w:after="0"/>
                        <w:rPr>
                          <w:sz w:val="24"/>
                          <w:szCs w:val="24"/>
                        </w:rPr>
                      </w:pPr>
                      <w:r>
                        <w:rPr>
                          <w:sz w:val="24"/>
                          <w:szCs w:val="24"/>
                        </w:rPr>
                        <w:t>Welcoming All Families</w:t>
                      </w:r>
                    </w:p>
                    <w:p w:rsidR="005454C6" w:rsidRDefault="005454C6" w:rsidP="005454C6">
                      <w:pPr>
                        <w:pStyle w:val="ListParagraph"/>
                        <w:numPr>
                          <w:ilvl w:val="0"/>
                          <w:numId w:val="10"/>
                        </w:numPr>
                        <w:spacing w:after="0"/>
                        <w:rPr>
                          <w:sz w:val="24"/>
                          <w:szCs w:val="24"/>
                        </w:rPr>
                      </w:pPr>
                      <w:r>
                        <w:rPr>
                          <w:sz w:val="24"/>
                          <w:szCs w:val="24"/>
                        </w:rPr>
                        <w:t>Communicating Effectively</w:t>
                      </w:r>
                    </w:p>
                    <w:p w:rsidR="005454C6" w:rsidRDefault="005454C6" w:rsidP="005454C6">
                      <w:pPr>
                        <w:pStyle w:val="ListParagraph"/>
                        <w:numPr>
                          <w:ilvl w:val="0"/>
                          <w:numId w:val="10"/>
                        </w:numPr>
                        <w:spacing w:after="0"/>
                        <w:rPr>
                          <w:sz w:val="24"/>
                          <w:szCs w:val="24"/>
                        </w:rPr>
                      </w:pPr>
                      <w:r>
                        <w:rPr>
                          <w:sz w:val="24"/>
                          <w:szCs w:val="24"/>
                        </w:rPr>
                        <w:t>Supporting Student Success</w:t>
                      </w:r>
                    </w:p>
                    <w:p w:rsidR="005454C6" w:rsidRDefault="005454C6" w:rsidP="005454C6">
                      <w:pPr>
                        <w:pStyle w:val="ListParagraph"/>
                        <w:numPr>
                          <w:ilvl w:val="0"/>
                          <w:numId w:val="10"/>
                        </w:numPr>
                        <w:spacing w:after="0"/>
                        <w:rPr>
                          <w:sz w:val="24"/>
                          <w:szCs w:val="24"/>
                        </w:rPr>
                      </w:pPr>
                      <w:r>
                        <w:rPr>
                          <w:sz w:val="24"/>
                          <w:szCs w:val="24"/>
                        </w:rPr>
                        <w:t>Speaking Up For Every Child</w:t>
                      </w:r>
                    </w:p>
                    <w:p w:rsidR="005454C6" w:rsidRDefault="005454C6" w:rsidP="005454C6">
                      <w:pPr>
                        <w:pStyle w:val="ListParagraph"/>
                        <w:numPr>
                          <w:ilvl w:val="0"/>
                          <w:numId w:val="10"/>
                        </w:numPr>
                        <w:spacing w:after="0"/>
                        <w:rPr>
                          <w:sz w:val="24"/>
                          <w:szCs w:val="24"/>
                        </w:rPr>
                      </w:pPr>
                      <w:r>
                        <w:rPr>
                          <w:sz w:val="24"/>
                          <w:szCs w:val="24"/>
                        </w:rPr>
                        <w:t>Sharing Power</w:t>
                      </w:r>
                    </w:p>
                    <w:p w:rsidR="005454C6" w:rsidRPr="005454C6" w:rsidRDefault="005454C6" w:rsidP="005454C6">
                      <w:pPr>
                        <w:pStyle w:val="ListParagraph"/>
                        <w:numPr>
                          <w:ilvl w:val="0"/>
                          <w:numId w:val="10"/>
                        </w:numPr>
                        <w:spacing w:after="0"/>
                        <w:rPr>
                          <w:sz w:val="24"/>
                          <w:szCs w:val="24"/>
                        </w:rPr>
                      </w:pPr>
                      <w:r>
                        <w:rPr>
                          <w:sz w:val="24"/>
                          <w:szCs w:val="24"/>
                        </w:rPr>
                        <w:t>Collaborating with Community</w:t>
                      </w:r>
                    </w:p>
                  </w:txbxContent>
                </v:textbox>
              </v:shape>
            </w:pict>
          </mc:Fallback>
        </mc:AlternateContent>
      </w:r>
    </w:p>
    <w:p w:rsidR="00EE6BF2" w:rsidRDefault="00BE2CC3" w:rsidP="001C3DD9">
      <w:pPr>
        <w:spacing w:after="0"/>
      </w:pPr>
      <w:r w:rsidRPr="00BE2CC3">
        <w:rPr>
          <w:noProof/>
          <w:color w:val="0000FF"/>
        </w:rPr>
        <mc:AlternateContent>
          <mc:Choice Requires="wps">
            <w:drawing>
              <wp:anchor distT="0" distB="0" distL="114300" distR="114300" simplePos="0" relativeHeight="251668992" behindDoc="0" locked="0" layoutInCell="1" allowOverlap="1" wp14:anchorId="25606D7C" wp14:editId="7F54EC75">
                <wp:simplePos x="0" y="0"/>
                <wp:positionH relativeFrom="column">
                  <wp:posOffset>-320040</wp:posOffset>
                </wp:positionH>
                <wp:positionV relativeFrom="paragraph">
                  <wp:posOffset>8255</wp:posOffset>
                </wp:positionV>
                <wp:extent cx="3733800" cy="45643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733800" cy="4564380"/>
                        </a:xfrm>
                        <a:prstGeom prst="rect">
                          <a:avLst/>
                        </a:prstGeom>
                        <a:solidFill>
                          <a:sysClr val="window" lastClr="FFFFFF"/>
                        </a:solidFill>
                        <a:ln w="6350">
                          <a:solidFill>
                            <a:prstClr val="black"/>
                          </a:solidFill>
                        </a:ln>
                        <a:effectLst/>
                      </wps:spPr>
                      <wps:txbx>
                        <w:txbxContent>
                          <w:p w:rsidR="00BE2CC3" w:rsidRDefault="00BE2CC3" w:rsidP="00BE2CC3">
                            <w:pPr>
                              <w:spacing w:after="0" w:line="240" w:lineRule="auto"/>
                              <w:jc w:val="center"/>
                              <w:rPr>
                                <w:b/>
                                <w:sz w:val="24"/>
                                <w:szCs w:val="24"/>
                              </w:rPr>
                            </w:pPr>
                            <w:r w:rsidRPr="0024098D">
                              <w:rPr>
                                <w:b/>
                                <w:sz w:val="24"/>
                                <w:szCs w:val="24"/>
                              </w:rPr>
                              <w:t>SCHOOL-PARENT COMPACT</w:t>
                            </w:r>
                          </w:p>
                          <w:p w:rsidR="00BE2CC3" w:rsidRDefault="00BE2CC3" w:rsidP="00BE2CC3">
                            <w:pPr>
                              <w:spacing w:after="0"/>
                              <w:jc w:val="center"/>
                              <w:rPr>
                                <w:b/>
                                <w:sz w:val="24"/>
                                <w:szCs w:val="24"/>
                              </w:rPr>
                            </w:pPr>
                          </w:p>
                          <w:p w:rsidR="00BE2CC3" w:rsidRPr="00803B3F" w:rsidRDefault="00BE2CC3" w:rsidP="00BE2CC3">
                            <w:pPr>
                              <w:spacing w:after="0"/>
                              <w:rPr>
                                <w:rFonts w:ascii="Times New Roman" w:hAnsi="Times New Roman" w:cs="Times New Roman"/>
                                <w:sz w:val="24"/>
                                <w:szCs w:val="24"/>
                              </w:rPr>
                            </w:pPr>
                            <w:r w:rsidRPr="00803B3F">
                              <w:rPr>
                                <w:rFonts w:ascii="Times New Roman" w:hAnsi="Times New Roman" w:cs="Times New Roman"/>
                                <w:sz w:val="24"/>
                                <w:szCs w:val="24"/>
                              </w:rPr>
                              <w:t>The school-parent compact is a written agreement between teachers and parents and provides an opportunity to create new partnerships in your school community. The compact serves as a clear reminder of all stakeholders’ responsibility to take action at school and at home so that all children can attain the state’s academic achievement standards.</w:t>
                            </w:r>
                          </w:p>
                          <w:p w:rsidR="00BE2CC3" w:rsidRDefault="00BE2CC3" w:rsidP="00BE2CC3">
                            <w:pPr>
                              <w:spacing w:after="0"/>
                              <w:rPr>
                                <w:rFonts w:ascii="Times New Roman" w:hAnsi="Times New Roman" w:cs="Times New Roman"/>
                                <w:sz w:val="24"/>
                                <w:szCs w:val="24"/>
                              </w:rPr>
                            </w:pPr>
                            <w:r w:rsidRPr="00803B3F">
                              <w:rPr>
                                <w:rFonts w:ascii="Times New Roman" w:hAnsi="Times New Roman" w:cs="Times New Roman"/>
                                <w:sz w:val="24"/>
                                <w:szCs w:val="24"/>
                              </w:rPr>
                              <w:t xml:space="preserve">The underlying assumption is that a student’s academic success will improve when the home and school work together. Overall, if the compact is implemented with fidelity, it will assure that there will be support for the academic success of the student by enhancing effective communications between school and home. </w:t>
                            </w:r>
                          </w:p>
                          <w:p w:rsidR="00BE2CC3" w:rsidRDefault="00BE2CC3" w:rsidP="00BE2CC3">
                            <w:pPr>
                              <w:spacing w:after="0"/>
                              <w:rPr>
                                <w:rFonts w:ascii="Times New Roman" w:hAnsi="Times New Roman" w:cs="Times New Roman"/>
                                <w:sz w:val="24"/>
                                <w:szCs w:val="24"/>
                              </w:rPr>
                            </w:pPr>
                          </w:p>
                          <w:p w:rsidR="00BE2CC3" w:rsidRPr="00803B3F" w:rsidRDefault="00BE2CC3" w:rsidP="00BE2CC3">
                            <w:pPr>
                              <w:spacing w:after="0"/>
                              <w:rPr>
                                <w:rFonts w:ascii="Times New Roman" w:hAnsi="Times New Roman" w:cs="Times New Roman"/>
                                <w:sz w:val="24"/>
                                <w:szCs w:val="24"/>
                              </w:rPr>
                            </w:pPr>
                            <w:r w:rsidRPr="00803B3F">
                              <w:rPr>
                                <w:rFonts w:ascii="Times New Roman" w:hAnsi="Times New Roman" w:cs="Times New Roman"/>
                                <w:sz w:val="24"/>
                                <w:szCs w:val="24"/>
                              </w:rPr>
                              <w:t>The compact is a “tool” that can be used to clarify expectations, solve problems, keep the focus on teaching and learning, and help clarify choices about how teachers, parents, and students spend their time. The compact’s important function is to continually broaden the circle of people who become invested in education.</w:t>
                            </w:r>
                          </w:p>
                          <w:p w:rsidR="00BE2CC3" w:rsidRPr="00255B95" w:rsidRDefault="00BE2CC3" w:rsidP="00BE2CC3">
                            <w:pPr>
                              <w:pStyle w:val="Default"/>
                              <w:rPr>
                                <w:rFonts w:ascii="Times New Roman" w:hAnsi="Times New Roman" w:cs="Times New Roman"/>
                              </w:rPr>
                            </w:pPr>
                          </w:p>
                          <w:p w:rsidR="00BE2CC3" w:rsidRPr="001A2C81" w:rsidRDefault="00BE2CC3" w:rsidP="00BE2CC3">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5.2pt;margin-top:.65pt;width:294pt;height:35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aWwIAAMg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" fillcolor="window" strokeweight=".5pt">
                <v:textbox>
                  <w:txbxContent>
                    <w:p w:rsidR="00BE2CC3" w:rsidRDefault="00BE2CC3" w:rsidP="00BE2CC3">
                      <w:pPr>
                        <w:spacing w:after="0" w:line="240" w:lineRule="auto"/>
                        <w:jc w:val="center"/>
                        <w:rPr>
                          <w:b/>
                          <w:sz w:val="24"/>
                          <w:szCs w:val="24"/>
                        </w:rPr>
                      </w:pPr>
                      <w:r w:rsidRPr="0024098D">
                        <w:rPr>
                          <w:b/>
                          <w:sz w:val="24"/>
                          <w:szCs w:val="24"/>
                        </w:rPr>
                        <w:t>SCHOOL-PARENT COMPACT</w:t>
                      </w:r>
                    </w:p>
                    <w:p w:rsidR="00BE2CC3" w:rsidRDefault="00BE2CC3" w:rsidP="00BE2CC3">
                      <w:pPr>
                        <w:spacing w:after="0"/>
                        <w:jc w:val="center"/>
                        <w:rPr>
                          <w:b/>
                          <w:sz w:val="24"/>
                          <w:szCs w:val="24"/>
                        </w:rPr>
                      </w:pPr>
                    </w:p>
                    <w:p w:rsidR="00BE2CC3" w:rsidRPr="00803B3F" w:rsidRDefault="00BE2CC3" w:rsidP="00BE2CC3">
                      <w:pPr>
                        <w:spacing w:after="0"/>
                        <w:rPr>
                          <w:rFonts w:ascii="Times New Roman" w:hAnsi="Times New Roman" w:cs="Times New Roman"/>
                          <w:sz w:val="24"/>
                          <w:szCs w:val="24"/>
                        </w:rPr>
                      </w:pPr>
                      <w:r w:rsidRPr="00803B3F">
                        <w:rPr>
                          <w:rFonts w:ascii="Times New Roman" w:hAnsi="Times New Roman" w:cs="Times New Roman"/>
                          <w:sz w:val="24"/>
                          <w:szCs w:val="24"/>
                        </w:rPr>
                        <w:t>The school-parent compact is a written agreement between teachers and parents and provides an opportunity to create new partnerships in your school community. The compact serves as a clear reminder of all stakeholders’ responsibility to take action at school and at home so that all children can attain the state’s academic achievement standards.</w:t>
                      </w:r>
                    </w:p>
                    <w:p w:rsidR="00BE2CC3" w:rsidRDefault="00BE2CC3" w:rsidP="00BE2CC3">
                      <w:pPr>
                        <w:spacing w:after="0"/>
                        <w:rPr>
                          <w:rFonts w:ascii="Times New Roman" w:hAnsi="Times New Roman" w:cs="Times New Roman"/>
                          <w:sz w:val="24"/>
                          <w:szCs w:val="24"/>
                        </w:rPr>
                      </w:pPr>
                      <w:r w:rsidRPr="00803B3F">
                        <w:rPr>
                          <w:rFonts w:ascii="Times New Roman" w:hAnsi="Times New Roman" w:cs="Times New Roman"/>
                          <w:sz w:val="24"/>
                          <w:szCs w:val="24"/>
                        </w:rPr>
                        <w:t xml:space="preserve">The underlying assumption is that a student’s academic success will improve when the home and school work together. Overall, if the compact is implemented with fidelity, it will assure that there will be support for the academic success of the student by enhancing effective communications between school and home. </w:t>
                      </w:r>
                    </w:p>
                    <w:p w:rsidR="00BE2CC3" w:rsidRDefault="00BE2CC3" w:rsidP="00BE2CC3">
                      <w:pPr>
                        <w:spacing w:after="0"/>
                        <w:rPr>
                          <w:rFonts w:ascii="Times New Roman" w:hAnsi="Times New Roman" w:cs="Times New Roman"/>
                          <w:sz w:val="24"/>
                          <w:szCs w:val="24"/>
                        </w:rPr>
                      </w:pPr>
                    </w:p>
                    <w:p w:rsidR="00BE2CC3" w:rsidRPr="00803B3F" w:rsidRDefault="00BE2CC3" w:rsidP="00BE2CC3">
                      <w:pPr>
                        <w:spacing w:after="0"/>
                        <w:rPr>
                          <w:rFonts w:ascii="Times New Roman" w:hAnsi="Times New Roman" w:cs="Times New Roman"/>
                          <w:sz w:val="24"/>
                          <w:szCs w:val="24"/>
                        </w:rPr>
                      </w:pPr>
                      <w:r w:rsidRPr="00803B3F">
                        <w:rPr>
                          <w:rFonts w:ascii="Times New Roman" w:hAnsi="Times New Roman" w:cs="Times New Roman"/>
                          <w:sz w:val="24"/>
                          <w:szCs w:val="24"/>
                        </w:rPr>
                        <w:t>The compact is a “tool” that can be used to clarify expectations, solve problems, keep the focus on teaching and learning, and help clarify choices about how teachers, parents, and students spend their time. The compact’s important function is to continually broaden the circle of people who become invested in education.</w:t>
                      </w:r>
                    </w:p>
                    <w:p w:rsidR="00BE2CC3" w:rsidRPr="00255B95" w:rsidRDefault="00BE2CC3" w:rsidP="00BE2CC3">
                      <w:pPr>
                        <w:pStyle w:val="Default"/>
                        <w:rPr>
                          <w:rFonts w:ascii="Times New Roman" w:hAnsi="Times New Roman" w:cs="Times New Roman"/>
                        </w:rPr>
                      </w:pPr>
                    </w:p>
                    <w:p w:rsidR="00BE2CC3" w:rsidRPr="001A2C81" w:rsidRDefault="00BE2CC3" w:rsidP="00BE2CC3">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txbxContent>
                </v:textbox>
              </v:shape>
            </w:pict>
          </mc:Fallback>
        </mc:AlternateContent>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r w:rsidR="00EE6BF2">
        <w:tab/>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920F46" w:rsidP="001C3DD9">
      <w:pPr>
        <w:spacing w:after="0"/>
      </w:pPr>
      <w:r>
        <w:rPr>
          <w:noProof/>
        </w:rPr>
        <mc:AlternateContent>
          <mc:Choice Requires="wps">
            <w:drawing>
              <wp:anchor distT="0" distB="0" distL="114300" distR="114300" simplePos="0" relativeHeight="251673088" behindDoc="0" locked="0" layoutInCell="1" allowOverlap="1">
                <wp:simplePos x="0" y="0"/>
                <wp:positionH relativeFrom="column">
                  <wp:posOffset>3360420</wp:posOffset>
                </wp:positionH>
                <wp:positionV relativeFrom="paragraph">
                  <wp:posOffset>79375</wp:posOffset>
                </wp:positionV>
                <wp:extent cx="3703320" cy="20345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3703320" cy="2034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1D2" w:rsidRDefault="00375181">
                            <w:r w:rsidRPr="008B01D2">
                              <w:rPr>
                                <w:b/>
                              </w:rPr>
                              <w:t>CURRICULUM</w:t>
                            </w:r>
                            <w:r>
                              <w:t xml:space="preserve"> </w:t>
                            </w:r>
                          </w:p>
                          <w:p w:rsidR="00920F46" w:rsidRPr="008B01D2" w:rsidRDefault="00375181">
                            <w:pPr>
                              <w:rPr>
                                <w:sz w:val="24"/>
                                <w:szCs w:val="24"/>
                              </w:rPr>
                            </w:pPr>
                            <w:r w:rsidRPr="008B01D2">
                              <w:rPr>
                                <w:sz w:val="24"/>
                                <w:szCs w:val="24"/>
                              </w:rPr>
                              <w:t xml:space="preserve">The </w:t>
                            </w:r>
                            <w:r w:rsidR="008B01D2">
                              <w:rPr>
                                <w:sz w:val="24"/>
                                <w:szCs w:val="24"/>
                              </w:rPr>
                              <w:t xml:space="preserve">Colquitt </w:t>
                            </w:r>
                            <w:r w:rsidRPr="008B01D2">
                              <w:rPr>
                                <w:sz w:val="24"/>
                                <w:szCs w:val="24"/>
                              </w:rPr>
                              <w:t>County School System (</w:t>
                            </w:r>
                            <w:r w:rsidR="008B01D2">
                              <w:rPr>
                                <w:sz w:val="24"/>
                                <w:szCs w:val="24"/>
                              </w:rPr>
                              <w:t>CCS</w:t>
                            </w:r>
                            <w:r w:rsidRPr="008B01D2">
                              <w:rPr>
                                <w:sz w:val="24"/>
                                <w:szCs w:val="24"/>
                              </w:rPr>
                              <w:t xml:space="preserve">S) will follow the Georgia Standards of Excellence in K-12 English language arts, mathematics, science and social studies. Additional grade and content specific information on the standards that outlines exactly what students are expected to know and be able to do can be found at </w:t>
                            </w:r>
                            <w:hyperlink r:id="rId11" w:history="1">
                              <w:r w:rsidR="008B01D2" w:rsidRPr="008B01D2">
                                <w:rPr>
                                  <w:rStyle w:val="Hyperlink"/>
                                  <w:sz w:val="24"/>
                                  <w:szCs w:val="24"/>
                                </w:rPr>
                                <w:t>https://www.georgiastandards.org/Pages/default.aspx</w:t>
                              </w:r>
                            </w:hyperlink>
                            <w:r w:rsidRPr="008B01D2">
                              <w:rPr>
                                <w:sz w:val="24"/>
                                <w:szCs w:val="24"/>
                              </w:rPr>
                              <w:t xml:space="preserve">. </w:t>
                            </w:r>
                          </w:p>
                          <w:p w:rsidR="008B01D2" w:rsidRDefault="008B0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64.6pt;margin-top:6.25pt;width:291.6pt;height:16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" fillcolor="white [3201]" strokeweight=".5pt">
                <v:textbox>
                  <w:txbxContent>
                    <w:p w:rsidR="008B01D2" w:rsidRDefault="00375181">
                      <w:r w:rsidRPr="008B01D2">
                        <w:rPr>
                          <w:b/>
                        </w:rPr>
                        <w:t>CURRICULUM</w:t>
                      </w:r>
                      <w:r>
                        <w:t xml:space="preserve"> </w:t>
                      </w:r>
                    </w:p>
                    <w:p w:rsidR="00920F46" w:rsidRPr="008B01D2" w:rsidRDefault="00375181">
                      <w:pPr>
                        <w:rPr>
                          <w:sz w:val="24"/>
                          <w:szCs w:val="24"/>
                        </w:rPr>
                      </w:pPr>
                      <w:r w:rsidRPr="008B01D2">
                        <w:rPr>
                          <w:sz w:val="24"/>
                          <w:szCs w:val="24"/>
                        </w:rPr>
                        <w:t xml:space="preserve">The </w:t>
                      </w:r>
                      <w:r w:rsidR="008B01D2">
                        <w:rPr>
                          <w:sz w:val="24"/>
                          <w:szCs w:val="24"/>
                        </w:rPr>
                        <w:t xml:space="preserve">Colquitt </w:t>
                      </w:r>
                      <w:r w:rsidRPr="008B01D2">
                        <w:rPr>
                          <w:sz w:val="24"/>
                          <w:szCs w:val="24"/>
                        </w:rPr>
                        <w:t>County School System (</w:t>
                      </w:r>
                      <w:r w:rsidR="008B01D2">
                        <w:rPr>
                          <w:sz w:val="24"/>
                          <w:szCs w:val="24"/>
                        </w:rPr>
                        <w:t>CCS</w:t>
                      </w:r>
                      <w:r w:rsidRPr="008B01D2">
                        <w:rPr>
                          <w:sz w:val="24"/>
                          <w:szCs w:val="24"/>
                        </w:rPr>
                        <w:t xml:space="preserve">S) will follow the Georgia Standards of Excellence in K-12 English language arts, mathematics, science and social studies. Additional grade and content specific information on the standards that outlines exactly what students are expected to know and be able to do can be found at </w:t>
                      </w:r>
                      <w:hyperlink r:id="rId12" w:history="1">
                        <w:r w:rsidR="008B01D2" w:rsidRPr="008B01D2">
                          <w:rPr>
                            <w:rStyle w:val="Hyperlink"/>
                            <w:sz w:val="24"/>
                            <w:szCs w:val="24"/>
                          </w:rPr>
                          <w:t>https://www.georgiastandards.org/Pages/default.aspx</w:t>
                        </w:r>
                      </w:hyperlink>
                      <w:r w:rsidRPr="008B01D2">
                        <w:rPr>
                          <w:sz w:val="24"/>
                          <w:szCs w:val="24"/>
                        </w:rPr>
                        <w:t xml:space="preserve">. </w:t>
                      </w:r>
                    </w:p>
                    <w:p w:rsidR="008B01D2" w:rsidRDefault="008B01D2"/>
                  </w:txbxContent>
                </v:textbox>
              </v:shape>
            </w:pict>
          </mc:Fallback>
        </mc:AlternateContent>
      </w:r>
      <w:r w:rsidR="00262F21">
        <w:rPr>
          <w:noProof/>
        </w:rPr>
        <mc:AlternateContent>
          <mc:Choice Requires="wps">
            <w:drawing>
              <wp:anchor distT="0" distB="0" distL="114300" distR="114300" simplePos="0" relativeHeight="251666944" behindDoc="1" locked="0" layoutInCell="1" allowOverlap="1" wp14:anchorId="598A5129" wp14:editId="2A587BC5">
                <wp:simplePos x="0" y="0"/>
                <wp:positionH relativeFrom="column">
                  <wp:posOffset>-388620</wp:posOffset>
                </wp:positionH>
                <wp:positionV relativeFrom="paragraph">
                  <wp:posOffset>14605</wp:posOffset>
                </wp:positionV>
                <wp:extent cx="3667125" cy="2278380"/>
                <wp:effectExtent l="0" t="0" r="28575" b="26670"/>
                <wp:wrapNone/>
                <wp:docPr id="13" name="Text Box 13"/>
                <wp:cNvGraphicFramePr/>
                <a:graphic xmlns:a="http://schemas.openxmlformats.org/drawingml/2006/main">
                  <a:graphicData uri="http://schemas.microsoft.com/office/word/2010/wordprocessingShape">
                    <wps:wsp>
                      <wps:cNvSpPr txBox="1"/>
                      <wps:spPr>
                        <a:xfrm>
                          <a:off x="0" y="0"/>
                          <a:ext cx="3667125" cy="2278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8AE" w:rsidRPr="00E07874" w:rsidRDefault="00E07874" w:rsidP="00E07874">
                            <w:pPr>
                              <w:spacing w:after="0"/>
                              <w:jc w:val="center"/>
                              <w:rPr>
                                <w:rFonts w:ascii="Times New Roman" w:hAnsi="Times New Roman" w:cs="Times New Roman"/>
                                <w:b/>
                                <w:sz w:val="24"/>
                                <w:szCs w:val="24"/>
                              </w:rPr>
                            </w:pPr>
                            <w:r w:rsidRPr="00E07874">
                              <w:rPr>
                                <w:rFonts w:ascii="Times New Roman" w:hAnsi="Times New Roman" w:cs="Times New Roman"/>
                                <w:b/>
                                <w:sz w:val="24"/>
                                <w:szCs w:val="24"/>
                              </w:rPr>
                              <w:t>“Parent’s Right to Know”</w:t>
                            </w:r>
                          </w:p>
                          <w:p w:rsidR="00502E32" w:rsidRDefault="00CD12A5">
                            <w:r w:rsidRPr="00CD12A5">
                              <w:t>Parents may request the following information regarding teacher qualifications as required by the "Every Student Succeeds" Act: Information regarding their student’s classroom teacher’s certificate or credentials, and/or college major and graduate degree information. Parents may also request information regarding the licensing and training of paraprofessionals. Requests may be made in writing to the school principal or Mr</w:t>
                            </w:r>
                            <w:r w:rsidR="007B5E8B">
                              <w:t>. Todd Hall</w:t>
                            </w:r>
                            <w:r w:rsidRPr="00CD12A5">
                              <w:t xml:space="preserve">, </w:t>
                            </w:r>
                            <w:r w:rsidR="007B5E8B">
                              <w:t>Federal Programs Director</w:t>
                            </w:r>
                            <w:r w:rsidRPr="00CD12A5">
                              <w:t xml:space="preserve">, </w:t>
                            </w:r>
                            <w:r w:rsidR="007B5E8B">
                              <w:t xml:space="preserve">Colquitt </w:t>
                            </w:r>
                            <w:r w:rsidRPr="00CD12A5">
                              <w:t xml:space="preserve">County BOE, </w:t>
                            </w:r>
                            <w:r w:rsidR="007B5E8B">
                              <w:t>710 Lane Street, Moultrie, Ga. 31768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0.6pt;margin-top:1.15pt;width:288.75pt;height:17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" fillcolor="white [3201]" strokeweight=".5pt">
                <v:textbox>
                  <w:txbxContent>
                    <w:p w:rsidR="00D328AE" w:rsidRPr="00E07874" w:rsidRDefault="00E07874" w:rsidP="00E07874">
                      <w:pPr>
                        <w:spacing w:after="0"/>
                        <w:jc w:val="center"/>
                        <w:rPr>
                          <w:rFonts w:ascii="Times New Roman" w:hAnsi="Times New Roman" w:cs="Times New Roman"/>
                          <w:b/>
                          <w:sz w:val="24"/>
                          <w:szCs w:val="24"/>
                        </w:rPr>
                      </w:pPr>
                      <w:r w:rsidRPr="00E07874">
                        <w:rPr>
                          <w:rFonts w:ascii="Times New Roman" w:hAnsi="Times New Roman" w:cs="Times New Roman"/>
                          <w:b/>
                          <w:sz w:val="24"/>
                          <w:szCs w:val="24"/>
                        </w:rPr>
                        <w:t>“Parent’s Right to Know”</w:t>
                      </w:r>
                    </w:p>
                    <w:p w:rsidR="00502E32" w:rsidRDefault="00CD12A5">
                      <w:r w:rsidRPr="00CD12A5">
                        <w:t>Parents may request the following information regarding teacher qualifications as required by the "Every Student Succeeds" Act: Information regarding their student’s classroom teacher’s certificate or credentials, and/or college major and graduate degree information. Parents may also request information regarding the licensing and training of paraprofessionals. Requests may be made in writing to the school principal or Mr</w:t>
                      </w:r>
                      <w:r w:rsidR="007B5E8B">
                        <w:t>. Todd Hall</w:t>
                      </w:r>
                      <w:r w:rsidRPr="00CD12A5">
                        <w:t xml:space="preserve">, </w:t>
                      </w:r>
                      <w:r w:rsidR="007B5E8B">
                        <w:t>Federal Programs Director</w:t>
                      </w:r>
                      <w:r w:rsidRPr="00CD12A5">
                        <w:t xml:space="preserve">, </w:t>
                      </w:r>
                      <w:r w:rsidR="007B5E8B">
                        <w:t xml:space="preserve">Colquitt </w:t>
                      </w:r>
                      <w:r w:rsidRPr="00CD12A5">
                        <w:t xml:space="preserve">County BOE, </w:t>
                      </w:r>
                      <w:r w:rsidR="007B5E8B">
                        <w:t>710 Lane Street, Moultrie, Ga. 31768</w:t>
                      </w: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5454C6" w:rsidP="001C3DD9">
      <w:pPr>
        <w:spacing w:after="0"/>
      </w:pPr>
      <w:r>
        <w:rPr>
          <w:noProof/>
        </w:rPr>
        <w:drawing>
          <wp:anchor distT="0" distB="0" distL="114300" distR="114300" simplePos="0" relativeHeight="251672064" behindDoc="0" locked="0" layoutInCell="1" allowOverlap="1" wp14:anchorId="2AC02AA3" wp14:editId="2930890E">
            <wp:simplePos x="0" y="0"/>
            <wp:positionH relativeFrom="column">
              <wp:posOffset>-15240</wp:posOffset>
            </wp:positionH>
            <wp:positionV relativeFrom="paragraph">
              <wp:posOffset>153035</wp:posOffset>
            </wp:positionV>
            <wp:extent cx="1525270" cy="1162050"/>
            <wp:effectExtent l="0" t="0" r="0" b="0"/>
            <wp:wrapNone/>
            <wp:docPr id="9" name="Picture 9"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parent engagement&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6935"/>
                    <a:stretch/>
                  </pic:blipFill>
                  <pic:spPr bwMode="auto">
                    <a:xfrm>
                      <a:off x="0" y="0"/>
                      <a:ext cx="152527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6BF2" w:rsidRDefault="008B01D2" w:rsidP="001C3DD9">
      <w:pPr>
        <w:spacing w:after="0"/>
      </w:pPr>
      <w:bookmarkStart w:id="0" w:name="_GoBack"/>
      <w:bookmarkEnd w:id="0"/>
      <w:r w:rsidRPr="002F2488">
        <w:rPr>
          <w:noProof/>
        </w:rPr>
        <w:drawing>
          <wp:anchor distT="0" distB="0" distL="114300" distR="114300" simplePos="0" relativeHeight="251653632" behindDoc="0" locked="0" layoutInCell="1" allowOverlap="1" wp14:anchorId="29544797" wp14:editId="214B3BF5">
            <wp:simplePos x="0" y="0"/>
            <wp:positionH relativeFrom="column">
              <wp:posOffset>4823460</wp:posOffset>
            </wp:positionH>
            <wp:positionV relativeFrom="paragraph">
              <wp:posOffset>78739</wp:posOffset>
            </wp:positionV>
            <wp:extent cx="1303020" cy="900461"/>
            <wp:effectExtent l="0" t="0" r="0" b="0"/>
            <wp:wrapNone/>
            <wp:docPr id="14" name="Picture 14" descr="Image result for &quot;Parent  engage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ot;Parent  engagement&quot;"/>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020" cy="900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BF2" w:rsidRDefault="00EE6BF2" w:rsidP="001C3DD9">
      <w:pPr>
        <w:spacing w:after="0"/>
      </w:pPr>
    </w:p>
    <w:p w:rsidR="000723BE" w:rsidRPr="007D14D8" w:rsidRDefault="001F082A" w:rsidP="00AE50C0">
      <w:pPr>
        <w:spacing w:after="0"/>
      </w:pPr>
      <w:r>
        <w:tab/>
      </w:r>
      <w:r>
        <w:tab/>
      </w:r>
    </w:p>
    <w:sectPr w:rsidR="000723BE" w:rsidRPr="007D14D8"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47" w:rsidRDefault="00644447" w:rsidP="001F082A">
      <w:pPr>
        <w:spacing w:after="0" w:line="240" w:lineRule="auto"/>
      </w:pPr>
      <w:r>
        <w:separator/>
      </w:r>
    </w:p>
  </w:endnote>
  <w:endnote w:type="continuationSeparator" w:id="0">
    <w:p w:rsidR="00644447" w:rsidRDefault="00644447"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47" w:rsidRDefault="00644447" w:rsidP="001F082A">
      <w:pPr>
        <w:spacing w:after="0" w:line="240" w:lineRule="auto"/>
      </w:pPr>
      <w:r>
        <w:separator/>
      </w:r>
    </w:p>
  </w:footnote>
  <w:footnote w:type="continuationSeparator" w:id="0">
    <w:p w:rsidR="00644447" w:rsidRDefault="00644447" w:rsidP="001F0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80944"/>
    <w:multiLevelType w:val="hybridMultilevel"/>
    <w:tmpl w:val="119ABC82"/>
    <w:lvl w:ilvl="0" w:tplc="2BE0B3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0"/>
  </w:num>
  <w:num w:numId="6">
    <w:abstractNumId w:val="5"/>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D9"/>
    <w:rsid w:val="00007B97"/>
    <w:rsid w:val="000219B9"/>
    <w:rsid w:val="00022CFB"/>
    <w:rsid w:val="000341BC"/>
    <w:rsid w:val="00052D59"/>
    <w:rsid w:val="00054606"/>
    <w:rsid w:val="0006704A"/>
    <w:rsid w:val="00070298"/>
    <w:rsid w:val="000723BE"/>
    <w:rsid w:val="000D0040"/>
    <w:rsid w:val="001415FF"/>
    <w:rsid w:val="001A1C46"/>
    <w:rsid w:val="001A2C81"/>
    <w:rsid w:val="001C3DD9"/>
    <w:rsid w:val="001F082A"/>
    <w:rsid w:val="0024098D"/>
    <w:rsid w:val="00255B95"/>
    <w:rsid w:val="00262F21"/>
    <w:rsid w:val="002871B4"/>
    <w:rsid w:val="002B5050"/>
    <w:rsid w:val="002C125E"/>
    <w:rsid w:val="002C1C1F"/>
    <w:rsid w:val="002D0D1C"/>
    <w:rsid w:val="00375181"/>
    <w:rsid w:val="003C7F08"/>
    <w:rsid w:val="003D1B48"/>
    <w:rsid w:val="00427FCC"/>
    <w:rsid w:val="00440302"/>
    <w:rsid w:val="00445D34"/>
    <w:rsid w:val="00493967"/>
    <w:rsid w:val="004D40A2"/>
    <w:rsid w:val="00502E32"/>
    <w:rsid w:val="00534EF4"/>
    <w:rsid w:val="005454C6"/>
    <w:rsid w:val="005521BE"/>
    <w:rsid w:val="005A02D1"/>
    <w:rsid w:val="00644447"/>
    <w:rsid w:val="006528FB"/>
    <w:rsid w:val="0071132E"/>
    <w:rsid w:val="00747DBE"/>
    <w:rsid w:val="0078610D"/>
    <w:rsid w:val="007A10ED"/>
    <w:rsid w:val="007A69BF"/>
    <w:rsid w:val="007B5E8B"/>
    <w:rsid w:val="007D14D8"/>
    <w:rsid w:val="007E7951"/>
    <w:rsid w:val="007F0276"/>
    <w:rsid w:val="007F26C9"/>
    <w:rsid w:val="00803B3F"/>
    <w:rsid w:val="00834A78"/>
    <w:rsid w:val="0084199F"/>
    <w:rsid w:val="008567F3"/>
    <w:rsid w:val="008665C4"/>
    <w:rsid w:val="008B01D2"/>
    <w:rsid w:val="008D4EDA"/>
    <w:rsid w:val="00920F46"/>
    <w:rsid w:val="00A604D3"/>
    <w:rsid w:val="00AE50C0"/>
    <w:rsid w:val="00AF2C34"/>
    <w:rsid w:val="00B14E85"/>
    <w:rsid w:val="00B43957"/>
    <w:rsid w:val="00B604A7"/>
    <w:rsid w:val="00B86ED7"/>
    <w:rsid w:val="00BE2CC3"/>
    <w:rsid w:val="00BF1682"/>
    <w:rsid w:val="00C06073"/>
    <w:rsid w:val="00C4149F"/>
    <w:rsid w:val="00C55844"/>
    <w:rsid w:val="00C971F5"/>
    <w:rsid w:val="00CC7C38"/>
    <w:rsid w:val="00CD12A5"/>
    <w:rsid w:val="00D23568"/>
    <w:rsid w:val="00D328AE"/>
    <w:rsid w:val="00D7702E"/>
    <w:rsid w:val="00DB288B"/>
    <w:rsid w:val="00E015C6"/>
    <w:rsid w:val="00E04A60"/>
    <w:rsid w:val="00E07874"/>
    <w:rsid w:val="00EE6BF2"/>
    <w:rsid w:val="00F02218"/>
    <w:rsid w:val="00F677FB"/>
    <w:rsid w:val="00FB1196"/>
    <w:rsid w:val="00FB4EB2"/>
    <w:rsid w:val="00FD1801"/>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D9"/>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eorgiastandards.org/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eorgiastandards.org/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2</cp:revision>
  <cp:lastPrinted>2018-08-07T18:22:00Z</cp:lastPrinted>
  <dcterms:created xsi:type="dcterms:W3CDTF">2020-09-22T20:05:00Z</dcterms:created>
  <dcterms:modified xsi:type="dcterms:W3CDTF">2020-09-22T20:05:00Z</dcterms:modified>
</cp:coreProperties>
</file>